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67"/>
      </w:pPr>
      <w:r>
        <w:rPr>
          <w:rFonts w:eastAsia="Calibri"/>
          <w:b/>
          <w:bCs/>
          <w:szCs w:val="28"/>
        </w:rPr>
        <w:t xml:space="preserve"> 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68398010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71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                                                                  </w:t>
      </w:r>
    </w:p>
    <w:p>
      <w:pPr>
        <w:pStyle w:val="1_667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  <w:r>
        <w:rPr>
          <w:rFonts w:eastAsia="Calibri"/>
          <w:b/>
          <w:bCs/>
          <w:szCs w:val="28"/>
        </w:rPr>
      </w:r>
    </w:p>
    <w:p>
      <w:pPr>
        <w:pStyle w:val="1_667"/>
        <w:jc w:val="right"/>
      </w:pPr>
      <w:r>
        <w:rPr>
          <w:rFonts w:eastAsia="Calibri"/>
          <w:b/>
          <w:bCs/>
          <w:sz w:val="32"/>
          <w:szCs w:val="28"/>
        </w:rPr>
        <w:t xml:space="preserve">ПРЕСС-РЕЛИЗ</w:t>
      </w:r>
    </w:p>
    <w:p>
      <w:pPr>
        <w:pStyle w:val="1_667"/>
        <w:jc w:val="right"/>
      </w:pPr>
      <w:r>
        <w:rPr>
          <w:rFonts w:eastAsia="Calibri"/>
          <w:bCs/>
          <w:szCs w:val="28"/>
        </w:rPr>
        <w:t xml:space="preserve">26</w:t>
      </w:r>
      <w:r>
        <w:rPr>
          <w:rFonts w:eastAsia="Calibri"/>
          <w:bCs/>
          <w:szCs w:val="28"/>
        </w:rPr>
        <w:t xml:space="preserve">.1</w:t>
      </w:r>
      <w:r>
        <w:rPr>
          <w:rFonts w:eastAsia="Calibri"/>
          <w:bCs/>
          <w:szCs w:val="28"/>
        </w:rPr>
        <w:t xml:space="preserve">1</w:t>
      </w:r>
      <w:r>
        <w:rPr>
          <w:rFonts w:eastAsia="Calibri"/>
          <w:bCs/>
          <w:szCs w:val="28"/>
        </w:rPr>
        <w:t xml:space="preserve">.2024</w:t>
      </w:r>
    </w:p>
    <w:p>
      <w:pPr>
        <w:pStyle w:val="837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ind w:firstLine="0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  <w:t xml:space="preserve">В Алтайском крае открыт еще один центр электронной регистрации</w:t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r>
    </w:p>
    <w:p>
      <w:pPr>
        <w:spacing w:after="0" w:line="240" w:lineRule="auto"/>
        <w:ind w:firstLine="709"/>
        <w:jc w:val="both"/>
      </w:pP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Управление Росреестра по Алтай</w:t>
      </w:r>
      <w:r>
        <w:rPr>
          <w:rFonts w:ascii="Tinos" w:hAnsi="Tinos" w:eastAsia="Tinos" w:cs="Tinos"/>
          <w:sz w:val="28"/>
          <w:szCs w:val="28"/>
        </w:rPr>
        <w:t xml:space="preserve">скому краю на постоянной основе проводит мероприятия по повышению доли электронных услуг и всячески оказывает правовую и техническую помощь как отдельным заявителям, так и профессиональным сообществам в случаях обращений за регистрацией в электронном виде.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ноябре 2024 года по инициативе 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п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редседателя первичной профсоюзной организации специалистов рынка недвижимости Алтайского края Романа Зрюмов</w:t>
      </w:r>
      <w:r>
        <w:rPr>
          <w:rFonts w:ascii="Tinos" w:hAnsi="Tinos" w:eastAsia="Tinos" w:cs="Tinos"/>
          <w:color w:val="000000"/>
          <w:sz w:val="28"/>
          <w:szCs w:val="28"/>
          <w:highlight w:val="none"/>
        </w:rPr>
        <w:t xml:space="preserve">а, </w:t>
      </w:r>
      <w:r>
        <w:rPr>
          <w:rFonts w:ascii="Tinos" w:hAnsi="Tinos" w:eastAsia="Tinos" w:cs="Tinos"/>
          <w:sz w:val="28"/>
          <w:szCs w:val="28"/>
        </w:rPr>
        <w:t xml:space="preserve">при участии филиала ППК «Роскадастр» по Алтайскому краю</w:t>
      </w:r>
      <w:r>
        <w:rPr>
          <w:rFonts w:ascii="Tinos" w:hAnsi="Tinos" w:eastAsia="Tinos" w:cs="Tinos"/>
          <w:sz w:val="28"/>
          <w:szCs w:val="28"/>
        </w:rPr>
        <w:t xml:space="preserve"> и Управления Росреестра по Алтайскому краю открылся Алтайский центр электронной регистрации.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На данной электронной площадке любой желающий заявитель может обратиться в Росреестр дистанционно.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Для этого необходимо получить электронную подпись, представить необходимые документы. 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Данный центр выполняет также роль удостоверяющего центра, поэтому подпись можно получить в кратчайшие сроки.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rPr>
          <w:highlight w:val="none"/>
        </w:rPr>
      </w:pPr>
      <w:r>
        <w:rPr>
          <w:rFonts w:ascii="Tinos" w:hAnsi="Tinos" w:eastAsia="Tinos" w:cs="Tinos"/>
          <w:sz w:val="28"/>
          <w:szCs w:val="28"/>
        </w:rPr>
        <w:t xml:space="preserve">Напоминаем, что в Алтайском крае срок проведения учетно-регистрационных действий в электронном виде не превышает одних суток с момента поступления оплаты и при условии полного пакета документов.    </w:t>
      </w:r>
      <w:r>
        <w:rPr>
          <w:highlight w:val="none"/>
        </w:rPr>
      </w:r>
    </w:p>
    <w:p>
      <w:pPr>
        <w:rPr>
          <w:highlight w:val="none"/>
        </w:rPr>
      </w:pPr>
      <w:r>
        <w:rPr>
          <w:highlight w:val="none"/>
        </w:rPr>
        <w:t xml:space="preserve">Кроме того, обращаем внимание заявителей на проект изменения в законодательство о регистрации, согласно которому в 2025 за регистрацией большинства действий (ДДУ, регистрация прав юридических лиц и т.д.)  можно будет обратиться только в электронном виде.</w:t>
      </w:r>
      <w:r>
        <w:rPr>
          <w:highlight w:val="none"/>
        </w:rPr>
      </w:r>
      <w:r>
        <w:rPr>
          <w:highlight w:val="none"/>
        </w:rPr>
      </w:r>
    </w:p>
    <w:p>
      <w:pPr>
        <w:rPr>
          <w:rFonts w:ascii="Tinos" w:hAnsi="Tinos" w:cs="Tinos"/>
          <w:sz w:val="28"/>
          <w:szCs w:val="28"/>
        </w:rPr>
      </w:pPr>
      <w:r>
        <w:rPr>
          <w:highlight w:val="none"/>
        </w:rPr>
        <w:t xml:space="preserve">Предлагаем всем заявителям уже сейчас взаимодействовать с Росреестром с помощью большого разнообразия электронных сервисов – посредством портала услуг Росреестра, </w:t>
      </w:r>
      <w:r>
        <w:rPr>
          <w:highlight w:val="none"/>
        </w:rPr>
        <w:t xml:space="preserve">ЕПГУ</w:t>
      </w:r>
      <w:r>
        <w:rPr>
          <w:highlight w:val="none"/>
        </w:rPr>
        <w:t xml:space="preserve">, электронных площадок. </w:t>
      </w:r>
      <w:r>
        <w:rPr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0"/>
        <w:rPr>
          <w:rFonts w:ascii="Tinos" w:hAnsi="Tinos" w:cs="Tinos"/>
          <w:bCs/>
          <w:i/>
          <w:sz w:val="28"/>
          <w:szCs w:val="28"/>
        </w:rPr>
      </w:pPr>
      <w:r>
        <w:rPr>
          <w:rFonts w:ascii="Tinos" w:hAnsi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</w:p>
    <w:p>
      <w:pPr>
        <w:pStyle w:val="1_66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125425" cy="51254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27574794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 flipH="0" flipV="0">
                          <a:off x="0" y="0"/>
                          <a:ext cx="5125424" cy="51254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03.58pt;height:403.58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rFonts w:eastAsia="Calibri"/>
          <w:b/>
          <w:sz w:val="22"/>
          <w:szCs w:val="22"/>
          <w:highlight w:val="none"/>
          <w:lang w:eastAsia="sk-SK"/>
        </w:rPr>
      </w:r>
    </w:p>
    <w:p>
      <w:pPr>
        <w:pStyle w:val="1_667"/>
        <w:spacing w:before="0" w:after="200" w:line="276" w:lineRule="auto"/>
        <w:rPr>
          <w:rFonts w:eastAsia="Calibri"/>
          <w:b/>
          <w:bCs/>
          <w:sz w:val="22"/>
          <w:szCs w:val="22"/>
          <w:highlight w:val="none"/>
          <w:lang w:eastAsia="sk-SK"/>
        </w:rPr>
      </w:pPr>
      <w:r>
        <w:rPr>
          <w:rFonts w:eastAsia="Calibri"/>
          <w:b/>
          <w:sz w:val="22"/>
          <w:szCs w:val="22"/>
          <w:lang w:eastAsia="sk-SK"/>
        </w:rPr>
        <w:t xml:space="preserve">Об Управлении Росреестра по Алтайскому краю</w:t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  <w:r>
        <w:rPr>
          <w:rFonts w:eastAsia="Calibri"/>
          <w:b/>
          <w:bCs/>
          <w:sz w:val="22"/>
          <w:szCs w:val="22"/>
          <w:highlight w:val="none"/>
          <w:lang w:eastAsia="sk-SK"/>
        </w:rPr>
      </w:r>
    </w:p>
    <w:p>
      <w:pPr>
        <w:pStyle w:val="1_667"/>
        <w:jc w:val="both"/>
      </w:pPr>
      <w:r>
        <w:rPr>
          <w:rFonts w:eastAsia="Calibri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eastAsia="Calibri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eastAsia="Calibri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eastAsia="Calibri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eastAsia="Calibri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eastAsia="Calibri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eastAsia="Calibri"/>
          <w:sz w:val="22"/>
          <w:szCs w:val="22"/>
          <w:lang w:eastAsia="en-US"/>
        </w:rPr>
        <w:t xml:space="preserve"> – Юрий Викторович Калашников.</w:t>
      </w:r>
    </w:p>
    <w:p>
      <w:pPr>
        <w:pStyle w:val="1_667"/>
        <w:jc w:val="both"/>
        <w:rPr>
          <w:rFonts w:eastAsia="Calibri"/>
          <w:b/>
          <w:sz w:val="20"/>
          <w:lang w:eastAsia="sk-SK"/>
        </w:rPr>
      </w:pP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  <w:r>
        <w:rPr>
          <w:rFonts w:eastAsia="Calibri"/>
          <w:b/>
          <w:sz w:val="20"/>
          <w:lang w:eastAsia="sk-SK"/>
        </w:rPr>
      </w:r>
    </w:p>
    <w:p>
      <w:pPr>
        <w:pStyle w:val="1_667"/>
        <w:jc w:val="both"/>
      </w:pPr>
      <w:r>
        <w:rPr>
          <w:rFonts w:eastAsia="Calibri"/>
          <w:b/>
          <w:sz w:val="20"/>
          <w:lang w:eastAsia="sk-SK"/>
        </w:rPr>
        <w:t xml:space="preserve">Контакты для СМИ</w:t>
      </w:r>
    </w:p>
    <w:p>
      <w:pPr>
        <w:pStyle w:val="1_667"/>
      </w:pPr>
      <w:r>
        <w:rPr>
          <w:rFonts w:eastAsia="Calibri"/>
          <w:sz w:val="20"/>
          <w:lang w:eastAsia="en-US"/>
        </w:rPr>
        <w:t xml:space="preserve">Пресс-секретарь Управления Росреестра по Алтайскому краю</w:t>
        <w:br/>
      </w:r>
      <w:r>
        <w:rPr>
          <w:sz w:val="20"/>
          <w:shd w:val="clear" w:color="auto" w:fill="ffffff"/>
        </w:rPr>
        <w:t xml:space="preserve">Бучнева Анжелика Анатольевна 8 (3852) 29 17 44, 5097</w:t>
      </w:r>
    </w:p>
    <w:p>
      <w:pPr>
        <w:pStyle w:val="1_667"/>
      </w:pPr>
      <w:hyperlink r:id="rId12" w:tooltip="mailto:22press_rosreestr@mail.ru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22press_rosreestr@mail.ru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r>
        <w:rPr>
          <w:rFonts w:eastAsia="Calibri"/>
          <w:sz w:val="20"/>
          <w:lang w:eastAsia="en-US"/>
        </w:rPr>
        <w:t xml:space="preserve">656002, Барнаул, ул. Советская, д. 16</w:t>
      </w:r>
    </w:p>
    <w:p>
      <w:pPr>
        <w:pStyle w:val="1_667"/>
      </w:pPr>
      <w:r>
        <w:rPr>
          <w:rFonts w:eastAsia="Calibri"/>
          <w:sz w:val="20"/>
          <w:lang w:eastAsia="en-US"/>
        </w:rPr>
        <w:t xml:space="preserve">Сайт Росреестра:</w:t>
      </w:r>
      <w:r>
        <w:rPr>
          <w:sz w:val="20"/>
        </w:rPr>
        <w:t xml:space="preserve"> </w:t>
      </w:r>
      <w:hyperlink r:id="rId13" w:tooltip="http://www.rosreestr.gov.ru/" w:history="1"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www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gov</w:t>
        </w:r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.</w:t>
        </w:r>
        <w:r>
          <w:rPr>
            <w:rFonts w:eastAsia="Calibri"/>
            <w:color w:val="0000ff"/>
            <w:sz w:val="20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br/>
      </w:r>
      <w:r>
        <w:rPr>
          <w:rFonts w:eastAsia="Calibri"/>
          <w:sz w:val="20"/>
          <w:lang w:eastAsia="en-US"/>
        </w:rPr>
        <w:t xml:space="preserve">Яндекс-Дзен:</w:t>
      </w:r>
      <w:r>
        <w:rPr>
          <w:sz w:val="20"/>
        </w:rPr>
        <w:t xml:space="preserve"> </w:t>
      </w:r>
      <w:hyperlink r:id="rId14" w:tooltip="https://dzen.ru/id/6392ad9bbc8b8d2fd42961a7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eastAsia="Calibri"/>
          <w:color w:val="0000ff"/>
          <w:sz w:val="20"/>
          <w:u w:val="single"/>
          <w:shd w:val="clear" w:color="auto" w:fill="ffffff"/>
        </w:rPr>
        <w:tab/>
      </w:r>
    </w:p>
    <w:p>
      <w:pPr>
        <w:pStyle w:val="1_667"/>
      </w:pPr>
      <w:r>
        <w:rPr>
          <w:rFonts w:eastAsia="Calibri"/>
          <w:sz w:val="20"/>
          <w:lang w:eastAsia="en-US"/>
        </w:rPr>
        <w:t xml:space="preserve">ВКонтакте:</w:t>
      </w:r>
      <w:r>
        <w:rPr>
          <w:rFonts w:eastAsia="Calibri"/>
          <w:color w:val="0000ff"/>
          <w:sz w:val="20"/>
          <w:shd w:val="clear" w:color="auto" w:fill="ffffff"/>
        </w:rPr>
        <w:t xml:space="preserve"> </w:t>
      </w:r>
      <w:hyperlink r:id="rId15" w:tooltip="https://vk.com/rosreestr_altaiskii_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eastAsia="Calibri"/>
          <w:color w:val="0000ff"/>
          <w:sz w:val="20"/>
          <w:shd w:val="clear" w:color="auto" w:fill="ffffff"/>
        </w:rPr>
        <w:t xml:space="preserve"> </w:t>
        <w:br/>
      </w:r>
      <w:r>
        <w:rPr>
          <w:rFonts w:eastAsia="Calibri"/>
          <w:sz w:val="20"/>
          <w:lang w:eastAsia="en-US"/>
        </w:rPr>
        <w:t xml:space="preserve">Телеграм-канал: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https://web.telegram.org/k/#@rosreestr_altaiskii_krai</w:t>
      </w:r>
    </w:p>
    <w:p>
      <w:pPr>
        <w:pStyle w:val="1_667"/>
      </w:pPr>
      <w:r>
        <w:rPr>
          <w:rFonts w:eastAsia="Calibri"/>
          <w:sz w:val="20"/>
          <w:lang w:eastAsia="en-US"/>
        </w:rPr>
        <w:t xml:space="preserve">Одноклассники:</w:t>
      </w: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 </w:t>
      </w:r>
      <w:hyperlink r:id="rId16" w:tooltip="https://ok.ru/rosreestr22alt.krai" w:history="1">
        <w:r>
          <w:rPr>
            <w:rFonts w:eastAsia="Calibri"/>
            <w:color w:val="0000ff"/>
            <w:sz w:val="20"/>
            <w:u w:val="single"/>
            <w:shd w:val="clear" w:color="auto" w:fill="ffffff"/>
          </w:rPr>
          <w:t xml:space="preserve">https://ok.ru/rosreestr22alt.krai</w:t>
        </w:r>
      </w:hyperlink>
    </w:p>
    <w:p>
      <w:pPr>
        <w:pStyle w:val="1_667"/>
      </w:pPr>
      <w:r>
        <w:rPr>
          <w:rFonts w:eastAsia="Calibri"/>
          <w:color w:val="0000ff"/>
          <w:sz w:val="20"/>
          <w:u w:val="single"/>
          <w:shd w:val="clear" w:color="auto" w:fill="ffffff"/>
        </w:rPr>
        <w:t xml:space="preserve">https://vk.com/video-46688657_456239105</w:t>
      </w:r>
    </w:p>
    <w:p>
      <w:pPr>
        <w:ind w:firstLine="0"/>
        <w:rPr>
          <w:rFonts w:ascii="Tinos" w:hAnsi="Tinos" w:cs="Tinos"/>
          <w:bCs/>
          <w:i/>
          <w:sz w:val="28"/>
          <w:szCs w:val="28"/>
        </w:rPr>
      </w:pPr>
      <w:r>
        <w:rPr>
          <w:rFonts w:ascii="Tinos" w:hAnsi="Tinos" w:eastAsia="Tinos" w:cs="Tinos"/>
          <w:i/>
          <w:sz w:val="28"/>
          <w:szCs w:val="28"/>
        </w:rPr>
      </w:r>
      <w:r>
        <w:rPr>
          <w:rFonts w:ascii="Tinos" w:hAnsi="Tinos" w:cs="Tinos"/>
          <w:i/>
          <w:sz w:val="28"/>
          <w:szCs w:val="28"/>
        </w:rPr>
      </w:r>
      <w:r>
        <w:rPr>
          <w:rFonts w:ascii="Tinos" w:hAnsi="Tinos" w:cs="Tinos"/>
          <w:bCs/>
          <w:i/>
          <w:sz w:val="28"/>
          <w:szCs w:val="28"/>
        </w:rPr>
      </w:r>
    </w:p>
    <w:p>
      <w:pPr>
        <w:pStyle w:val="847"/>
        <w:tabs>
          <w:tab w:val="left" w:pos="1284" w:leader="none"/>
        </w:tabs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Calibri">
    <w:panose1 w:val="020F05020202040302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tabs>
          <w:tab w:val="num" w:pos="720" w:leader="none"/>
        </w:tabs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tabs>
          <w:tab w:val="num" w:pos="1440" w:leader="none"/>
        </w:tabs>
        <w:ind w:left="1440" w:hanging="360"/>
      </w:pPr>
    </w:lvl>
    <w:lvl w:ilvl="2">
      <w:start w:val="1"/>
      <w:numFmt w:val="decimal"/>
      <w:isLgl w:val="false"/>
      <w:suff w:val="tab"/>
      <w:lvlText w:val="%3."/>
      <w:lvlJc w:val="left"/>
      <w:pPr>
        <w:tabs>
          <w:tab w:val="num" w:pos="2160" w:leader="none"/>
        </w:tabs>
        <w:ind w:left="2160" w:hanging="360"/>
      </w:pPr>
    </w:lvl>
    <w:lvl w:ilvl="3">
      <w:start w:val="1"/>
      <w:numFmt w:val="decimal"/>
      <w:isLgl w:val="false"/>
      <w:suff w:val="tab"/>
      <w:lvlText w:val="%4."/>
      <w:lvlJc w:val="left"/>
      <w:pPr>
        <w:tabs>
          <w:tab w:val="num" w:pos="2880" w:leader="none"/>
        </w:tabs>
        <w:ind w:left="2880" w:hanging="360"/>
      </w:pPr>
    </w:lvl>
    <w:lvl w:ilvl="4">
      <w:start w:val="1"/>
      <w:numFmt w:val="decimal"/>
      <w:isLgl w:val="false"/>
      <w:suff w:val="tab"/>
      <w:lvlText w:val="%5."/>
      <w:lvlJc w:val="left"/>
      <w:pPr>
        <w:tabs>
          <w:tab w:val="num" w:pos="3600" w:leader="none"/>
        </w:tabs>
        <w:ind w:left="3600" w:hanging="360"/>
      </w:pPr>
    </w:lvl>
    <w:lvl w:ilvl="5">
      <w:start w:val="1"/>
      <w:numFmt w:val="decimal"/>
      <w:isLgl w:val="false"/>
      <w:suff w:val="tab"/>
      <w:lvlText w:val="%6."/>
      <w:lvlJc w:val="left"/>
      <w:pPr>
        <w:tabs>
          <w:tab w:val="num" w:pos="4320" w:leader="none"/>
        </w:tabs>
        <w:ind w:left="4320" w:hanging="360"/>
      </w:pPr>
    </w:lvl>
    <w:lvl w:ilvl="6">
      <w:start w:val="1"/>
      <w:numFmt w:val="decimal"/>
      <w:isLgl w:val="false"/>
      <w:suff w:val="tab"/>
      <w:lvlText w:val="%7."/>
      <w:lvlJc w:val="left"/>
      <w:pPr>
        <w:tabs>
          <w:tab w:val="num" w:pos="5040" w:leader="none"/>
        </w:tabs>
        <w:ind w:left="5040" w:hanging="360"/>
      </w:pPr>
    </w:lvl>
    <w:lvl w:ilvl="7">
      <w:start w:val="1"/>
      <w:numFmt w:val="decimal"/>
      <w:isLgl w:val="false"/>
      <w:suff w:val="tab"/>
      <w:lvlText w:val="%8."/>
      <w:lvlJc w:val="left"/>
      <w:pPr>
        <w:tabs>
          <w:tab w:val="num" w:pos="5760" w:leader="none"/>
        </w:tabs>
        <w:ind w:left="5760" w:hanging="360"/>
      </w:pPr>
    </w:lvl>
    <w:lvl w:ilvl="8">
      <w:start w:val="1"/>
      <w:numFmt w:val="decimal"/>
      <w:isLgl w:val="false"/>
      <w:suff w:val="tab"/>
      <w:lvlText w:val="%9."/>
      <w:lvlJc w:val="left"/>
      <w:pPr>
        <w:tabs>
          <w:tab w:val="num" w:pos="6480" w:leader="none"/>
        </w:tabs>
        <w:ind w:left="6480" w:hanging="36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tabs>
          <w:tab w:val="num" w:pos="720" w:leader="none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tabs>
          <w:tab w:val="num" w:pos="1440" w:leader="none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tabs>
          <w:tab w:val="num" w:pos="2160" w:leader="none"/>
        </w:tabs>
        <w:ind w:left="2160" w:hanging="360"/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tabs>
          <w:tab w:val="num" w:pos="2880" w:leader="none"/>
        </w:tabs>
        <w:ind w:left="2880" w:hanging="360"/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tabs>
          <w:tab w:val="num" w:pos="3600" w:leader="none"/>
        </w:tabs>
        <w:ind w:left="3600" w:hanging="360"/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tabs>
          <w:tab w:val="num" w:pos="4320" w:leader="none"/>
        </w:tabs>
        <w:ind w:left="4320" w:hanging="360"/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tabs>
          <w:tab w:val="num" w:pos="5040" w:leader="none"/>
        </w:tabs>
        <w:ind w:left="5040" w:hanging="360"/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tabs>
          <w:tab w:val="num" w:pos="5760" w:leader="none"/>
        </w:tabs>
        <w:ind w:left="5760" w:hanging="360"/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tabs>
          <w:tab w:val="num" w:pos="6480" w:leader="none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3"/>
    <w:link w:val="830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29"/>
    <w:next w:val="829"/>
    <w:link w:val="662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3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29"/>
    <w:next w:val="829"/>
    <w:link w:val="664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3"/>
    <w:link w:val="663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833"/>
    <w:link w:val="831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833"/>
    <w:link w:val="832"/>
    <w:uiPriority w:val="9"/>
    <w:rPr>
      <w:rFonts w:ascii="Arial" w:hAnsi="Arial" w:eastAsia="Arial" w:cs="Arial"/>
      <w:b/>
      <w:bCs/>
      <w:sz w:val="24"/>
      <w:szCs w:val="24"/>
    </w:rPr>
  </w:style>
  <w:style w:type="paragraph" w:styleId="667">
    <w:name w:val="Heading 6"/>
    <w:basedOn w:val="829"/>
    <w:next w:val="829"/>
    <w:link w:val="668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8">
    <w:name w:val="Heading 6 Char"/>
    <w:basedOn w:val="833"/>
    <w:link w:val="667"/>
    <w:uiPriority w:val="9"/>
    <w:rPr>
      <w:rFonts w:ascii="Arial" w:hAnsi="Arial" w:eastAsia="Arial" w:cs="Arial"/>
      <w:b/>
      <w:bCs/>
      <w:sz w:val="22"/>
      <w:szCs w:val="22"/>
    </w:rPr>
  </w:style>
  <w:style w:type="paragraph" w:styleId="669">
    <w:name w:val="Heading 7"/>
    <w:basedOn w:val="829"/>
    <w:next w:val="829"/>
    <w:link w:val="670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0">
    <w:name w:val="Heading 7 Char"/>
    <w:basedOn w:val="833"/>
    <w:link w:val="66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1">
    <w:name w:val="Heading 8"/>
    <w:basedOn w:val="829"/>
    <w:next w:val="829"/>
    <w:link w:val="672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2">
    <w:name w:val="Heading 8 Char"/>
    <w:basedOn w:val="833"/>
    <w:link w:val="671"/>
    <w:uiPriority w:val="9"/>
    <w:rPr>
      <w:rFonts w:ascii="Arial" w:hAnsi="Arial" w:eastAsia="Arial" w:cs="Arial"/>
      <w:i/>
      <w:iCs/>
      <w:sz w:val="22"/>
      <w:szCs w:val="22"/>
    </w:rPr>
  </w:style>
  <w:style w:type="paragraph" w:styleId="673">
    <w:name w:val="Heading 9"/>
    <w:basedOn w:val="829"/>
    <w:next w:val="829"/>
    <w:link w:val="674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4">
    <w:name w:val="Heading 9 Char"/>
    <w:basedOn w:val="833"/>
    <w:link w:val="673"/>
    <w:uiPriority w:val="9"/>
    <w:rPr>
      <w:rFonts w:ascii="Arial" w:hAnsi="Arial" w:eastAsia="Arial" w:cs="Arial"/>
      <w:i/>
      <w:iCs/>
      <w:sz w:val="21"/>
      <w:szCs w:val="21"/>
    </w:r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29"/>
    <w:next w:val="829"/>
    <w:link w:val="677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29"/>
    <w:next w:val="829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29"/>
    <w:next w:val="829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29"/>
    <w:next w:val="829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character" w:styleId="684">
    <w:name w:val="Header Char"/>
    <w:basedOn w:val="833"/>
    <w:link w:val="842"/>
    <w:uiPriority w:val="99"/>
  </w:style>
  <w:style w:type="character" w:styleId="685">
    <w:name w:val="Footer Char"/>
    <w:basedOn w:val="833"/>
    <w:link w:val="844"/>
    <w:uiPriority w:val="99"/>
  </w:style>
  <w:style w:type="paragraph" w:styleId="686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84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5d8dc2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9bba59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4f81bd" w:themeFill="accent1"/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c0504d" w:themeFill="accent2"/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9bbb59" w:themeFill="accent3"/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8064a2" w:themeFill="accent4"/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bacc6" w:themeFill="accent5"/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f79646" w:themeFill="accent6"/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  <w:shd w:val="clear" w:color="ffffff"/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  <w:shd w:val="clear" w:color="ffffff"/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  <w:shd w:val="clear" w:color="ffffff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4f81bd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4f81bd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4f81bd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d99694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d99694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3d69b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3d69b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b2a1c6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b2a1c6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91cddc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91cddc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f9bf90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f9bf90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  <w:shd w:val="clear"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  <w:shd w:val="clear" w:color="ffffff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  <w:shd w:val="clear" w:color="ffffff"/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  <w:shd w:val="clear" w:color="ffffff"/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  <w:shd w:val="clear" w:color="ffffff"/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Footnote Text Char"/>
    <w:link w:val="838"/>
    <w:uiPriority w:val="99"/>
    <w:rPr>
      <w:sz w:val="18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3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spacing w:after="57"/>
      <w:ind w:left="0" w:right="0" w:firstLine="0"/>
    </w:pPr>
  </w:style>
  <w:style w:type="paragraph" w:styleId="819">
    <w:name w:val="toc 2"/>
    <w:basedOn w:val="829"/>
    <w:next w:val="829"/>
    <w:uiPriority w:val="39"/>
    <w:unhideWhenUsed/>
    <w:pPr>
      <w:spacing w:after="57"/>
      <w:ind w:left="283" w:right="0" w:firstLine="0"/>
    </w:pPr>
  </w:style>
  <w:style w:type="paragraph" w:styleId="820">
    <w:name w:val="toc 3"/>
    <w:basedOn w:val="829"/>
    <w:next w:val="829"/>
    <w:uiPriority w:val="39"/>
    <w:unhideWhenUsed/>
    <w:pPr>
      <w:spacing w:after="57"/>
      <w:ind w:left="567" w:right="0" w:firstLine="0"/>
    </w:pPr>
  </w:style>
  <w:style w:type="paragraph" w:styleId="821">
    <w:name w:val="toc 4"/>
    <w:basedOn w:val="829"/>
    <w:next w:val="829"/>
    <w:uiPriority w:val="39"/>
    <w:unhideWhenUsed/>
    <w:pPr>
      <w:spacing w:after="57"/>
      <w:ind w:left="850" w:right="0" w:firstLine="0"/>
    </w:pPr>
  </w:style>
  <w:style w:type="paragraph" w:styleId="822">
    <w:name w:val="toc 5"/>
    <w:basedOn w:val="829"/>
    <w:next w:val="829"/>
    <w:uiPriority w:val="39"/>
    <w:unhideWhenUsed/>
    <w:pPr>
      <w:spacing w:after="57"/>
      <w:ind w:left="1134" w:right="0" w:firstLine="0"/>
    </w:pPr>
  </w:style>
  <w:style w:type="paragraph" w:styleId="823">
    <w:name w:val="toc 6"/>
    <w:basedOn w:val="829"/>
    <w:next w:val="829"/>
    <w:uiPriority w:val="39"/>
    <w:unhideWhenUsed/>
    <w:pPr>
      <w:spacing w:after="57"/>
      <w:ind w:left="1417" w:right="0" w:firstLine="0"/>
    </w:pPr>
  </w:style>
  <w:style w:type="paragraph" w:styleId="824">
    <w:name w:val="toc 7"/>
    <w:basedOn w:val="829"/>
    <w:next w:val="829"/>
    <w:uiPriority w:val="39"/>
    <w:unhideWhenUsed/>
    <w:pPr>
      <w:spacing w:after="57"/>
      <w:ind w:left="1701" w:right="0" w:firstLine="0"/>
    </w:pPr>
  </w:style>
  <w:style w:type="paragraph" w:styleId="825">
    <w:name w:val="toc 8"/>
    <w:basedOn w:val="829"/>
    <w:next w:val="829"/>
    <w:uiPriority w:val="39"/>
    <w:unhideWhenUsed/>
    <w:pPr>
      <w:spacing w:after="57"/>
      <w:ind w:left="1984" w:right="0" w:firstLine="0"/>
    </w:pPr>
  </w:style>
  <w:style w:type="paragraph" w:styleId="826">
    <w:name w:val="toc 9"/>
    <w:basedOn w:val="829"/>
    <w:next w:val="829"/>
    <w:uiPriority w:val="39"/>
    <w:unhideWhenUsed/>
    <w:pPr>
      <w:spacing w:after="57"/>
      <w:ind w:left="2268" w:right="0" w:firstLine="0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830">
    <w:name w:val="Heading 1"/>
    <w:basedOn w:val="829"/>
    <w:next w:val="829"/>
    <w:link w:val="849"/>
    <w:uiPriority w:val="9"/>
    <w:qFormat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831">
    <w:name w:val="Heading 4"/>
    <w:basedOn w:val="829"/>
    <w:link w:val="848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832">
    <w:name w:val="Heading 5"/>
    <w:basedOn w:val="829"/>
    <w:next w:val="829"/>
    <w:link w:val="8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character" w:styleId="836">
    <w:name w:val="Hyperlink"/>
    <w:semiHidden/>
    <w:unhideWhenUsed/>
    <w:rPr>
      <w:strike w:val="0"/>
      <w:color w:val="28529d"/>
      <w:u w:val="none"/>
    </w:rPr>
  </w:style>
  <w:style w:type="paragraph" w:styleId="837" w:customStyle="1">
    <w:name w:val="ConsPlusNormal"/>
    <w:uiPriority w:val="99"/>
    <w:pPr>
      <w:spacing w:after="0" w:line="240" w:lineRule="auto"/>
    </w:pPr>
    <w:rPr>
      <w:rFonts w:ascii="Arial" w:hAnsi="Arial" w:eastAsia="Times New Roman" w:cs="Arial"/>
      <w:sz w:val="20"/>
      <w:szCs w:val="20"/>
      <w:lang w:eastAsia="ru-RU"/>
    </w:rPr>
  </w:style>
  <w:style w:type="paragraph" w:styleId="838">
    <w:name w:val="footnote text"/>
    <w:basedOn w:val="829"/>
    <w:link w:val="839"/>
    <w:uiPriority w:val="9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39" w:customStyle="1">
    <w:name w:val="Текст сноски Знак"/>
    <w:basedOn w:val="833"/>
    <w:link w:val="83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40">
    <w:name w:val="footnote reference"/>
    <w:uiPriority w:val="99"/>
    <w:rPr>
      <w:vertAlign w:val="superscript"/>
    </w:rPr>
  </w:style>
  <w:style w:type="paragraph" w:styleId="841">
    <w:name w:val="List Paragraph"/>
    <w:basedOn w:val="829"/>
    <w:uiPriority w:val="99"/>
    <w:qFormat/>
    <w:pPr>
      <w:ind w:left="720"/>
      <w:contextualSpacing/>
    </w:pPr>
  </w:style>
  <w:style w:type="paragraph" w:styleId="842">
    <w:name w:val="Header"/>
    <w:basedOn w:val="829"/>
    <w:link w:val="843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3" w:customStyle="1">
    <w:name w:val="Верхний колонтитул Знак"/>
    <w:basedOn w:val="833"/>
    <w:link w:val="842"/>
    <w:uiPriority w:val="99"/>
  </w:style>
  <w:style w:type="paragraph" w:styleId="844">
    <w:name w:val="Footer"/>
    <w:basedOn w:val="829"/>
    <w:link w:val="845"/>
    <w:uiPriority w:val="99"/>
    <w:unhideWhenUsed/>
    <w:pPr>
      <w:tabs>
        <w:tab w:val="center" w:pos="4677" w:leader="none"/>
        <w:tab w:val="right" w:pos="9355" w:leader="none"/>
      </w:tabs>
      <w:spacing w:after="0" w:line="240" w:lineRule="auto"/>
    </w:pPr>
  </w:style>
  <w:style w:type="character" w:styleId="845" w:customStyle="1">
    <w:name w:val="Нижний колонтитул Знак"/>
    <w:basedOn w:val="833"/>
    <w:link w:val="844"/>
    <w:uiPriority w:val="99"/>
  </w:style>
  <w:style w:type="character" w:styleId="846" w:customStyle="1">
    <w:name w:val="Font Style18"/>
    <w:basedOn w:val="833"/>
    <w:uiPriority w:val="99"/>
    <w:rPr>
      <w:rFonts w:ascii="Times New Roman" w:hAnsi="Times New Roman" w:cs="Times New Roman"/>
      <w:sz w:val="26"/>
      <w:szCs w:val="26"/>
    </w:rPr>
  </w:style>
  <w:style w:type="paragraph" w:styleId="847">
    <w:name w:val="Normal (Web)"/>
    <w:basedOn w:val="82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48" w:customStyle="1">
    <w:name w:val="Заголовок 4 Знак"/>
    <w:basedOn w:val="833"/>
    <w:link w:val="831"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styleId="849" w:customStyle="1">
    <w:name w:val="Заголовок 1 Знак"/>
    <w:basedOn w:val="833"/>
    <w:link w:val="83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850" w:customStyle="1">
    <w:name w:val="Заголовок 5 Знак"/>
    <w:basedOn w:val="833"/>
    <w:link w:val="832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851">
    <w:name w:val="Emphasis"/>
    <w:basedOn w:val="833"/>
    <w:uiPriority w:val="20"/>
    <w:qFormat/>
    <w:rPr>
      <w:i/>
      <w:iCs/>
    </w:rPr>
  </w:style>
  <w:style w:type="paragraph" w:styleId="1_667" w:customStyle="1">
    <w:name w:val="Standard"/>
    <w:pPr>
      <w:keepNext w:val="0"/>
      <w:keepLines w:val="0"/>
      <w:pageBreakBefore w:val="0"/>
      <w:widowControl/>
      <w:suppressLineNumbers w:val="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 w:color="000000"/>
      <w:spacing w:before="0" w:beforeAutospacing="0" w:after="0" w:afterAutospacing="0" w:line="240" w:lineRule="auto"/>
      <w:ind w:left="0" w:right="0" w:firstLine="0"/>
      <w:contextualSpacing w:val="0"/>
      <w:jc w:val="left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hyperlink" Target="mailto:22press_rosreestr@mail.ru" TargetMode="External"/><Relationship Id="rId13" Type="http://schemas.openxmlformats.org/officeDocument/2006/relationships/hyperlink" Target="http://www.rosreestr.gov.ru/" TargetMode="External"/><Relationship Id="rId14" Type="http://schemas.openxmlformats.org/officeDocument/2006/relationships/hyperlink" Target="https://dzen.ru/id/6392ad9bbc8b8d2fd42961a7" TargetMode="External"/><Relationship Id="rId15" Type="http://schemas.openxmlformats.org/officeDocument/2006/relationships/hyperlink" Target="https://vk.com/rosreestr_altaiskii_krai" TargetMode="External"/><Relationship Id="rId16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C3FDD-33E7-40B6-B7FB-7D52C481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diakov.net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Хайрутдинова Ольга Анатольевна</dc:creator>
  <cp:revision>5</cp:revision>
  <dcterms:created xsi:type="dcterms:W3CDTF">2024-09-13T09:47:00Z</dcterms:created>
  <dcterms:modified xsi:type="dcterms:W3CDTF">2024-11-26T07:26:13Z</dcterms:modified>
</cp:coreProperties>
</file>