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  <w:t xml:space="preserve">ПРЕСС-РЕЛИЗ</w:t>
      </w: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.10.2024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Освоение земельных участков – важный шаг к экономическому развитию территории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марта 2025 года вступает в силу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08.08.2024 </w:t>
      </w:r>
      <w:r>
        <w:rPr>
          <w:rFonts w:ascii="Times New Roman" w:hAnsi="Times New Roman" w:cs="Times New Roman"/>
          <w:sz w:val="28"/>
          <w:szCs w:val="28"/>
        </w:rPr>
        <w:t xml:space="preserve">№ 307-ФЗ «О внесении изменений в Земельн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статью 23 Федерального закона «О </w:t>
      </w:r>
      <w:r>
        <w:rPr>
          <w:rFonts w:ascii="Times New Roman" w:hAnsi="Times New Roman" w:cs="Times New Roman"/>
          <w:sz w:val="28"/>
          <w:szCs w:val="28"/>
        </w:rPr>
        <w:t xml:space="preserve">ведении гражданами садоводства </w:t>
      </w:r>
      <w:r>
        <w:rPr>
          <w:rFonts w:ascii="Times New Roman" w:hAnsi="Times New Roman" w:cs="Times New Roman"/>
          <w:sz w:val="28"/>
          <w:szCs w:val="28"/>
        </w:rPr>
        <w:t xml:space="preserve">и огородничества для собственных нужд» и 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дополнен новой</w:t>
      </w:r>
      <w:r>
        <w:rPr>
          <w:rFonts w:ascii="Times New Roman" w:hAnsi="Times New Roman" w:cs="Times New Roman"/>
          <w:sz w:val="28"/>
          <w:szCs w:val="28"/>
        </w:rPr>
        <w:t xml:space="preserve"> статьей, устанавливающей, что </w:t>
      </w:r>
      <w:r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мероприятий, охватывающего весь комплекс мер, принятие которых может потребоваться в рамках освоения земельных участков.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согласно положениям Федерального закона № 307-ФЗ должны быть проведены в течение трех лет со дня приобретения прав на земельный участок (за исключением случаев, когда иные сроки предусмотрены проектом рекультивации). Проектом постановления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отнести к 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по освоению земельных участков в том числе их осушение, увлажнение, освобождение от сорной и иной растительности, отходов, предметов, препятствующих целевому использованию земельных участков.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новый закон впервые установит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неиспользования земельных участков из состава земель населенных пунктов, садовых и огороднических участков независимо от категории.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нередко неиспользуемые земельные участки захламлены, на них разрастаются сорняки, в том числе опасные растения, на них размещены заброшенные, разрушенные или поврежденные здания, сооружения или их части. Заброшенные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 – это огромная проблема для городов, для села, для их развития.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неис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станут основой дополнительной защиты граждан, использующих земельные участки, и позволят обеспечить проведение мероприятий, направленных на их использование в соответствии с установленным целевым назначением и видом разрешенного использования.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отсутствия признаков неиспользования земельных участков сегодня председатели СНТ и соседи не имеют действенного правового механизма по принуждению недобросовестных собственников к освоению земли.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ч</w:t>
      </w:r>
      <w:r>
        <w:rPr>
          <w:rFonts w:ascii="Times New Roman" w:hAnsi="Times New Roman" w:cs="Times New Roman"/>
          <w:sz w:val="28"/>
          <w:szCs w:val="28"/>
        </w:rPr>
        <w:t xml:space="preserve">астью 3 статьи 8.8 КоАП РФ за неиспользование земельного участка предусмотрено наказание в виде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штрафа.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становленные признаки неиспользования земельных участков будут подлежать применению органами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адзор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, что избавит от субъективных мнений проверяющих </w:t>
      </w:r>
      <w:r>
        <w:rPr>
          <w:rFonts w:ascii="Times New Roman" w:hAnsi="Times New Roman" w:cs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/>
          <w:sz w:val="28"/>
          <w:szCs w:val="28"/>
        </w:rPr>
        <w:t xml:space="preserve">, и позволит дать однозначную оценку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обязательных требований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8 месяцев </w:t>
      </w:r>
      <w:r>
        <w:rPr>
          <w:rFonts w:ascii="Times New Roman" w:hAnsi="Times New Roman" w:cs="Times New Roman"/>
          <w:sz w:val="28"/>
          <w:szCs w:val="28"/>
        </w:rPr>
        <w:t xml:space="preserve">2024 года доля нарушений, выявленных инспекторами государственного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надзора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Алтайскому краю, связанных с неиспользованием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составила 46% от общего числа выявленных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на законодательном уровне понятия и сроков освоения земельных участков из состава земель населенных пунктов,</w:t>
      </w:r>
      <w:r>
        <w:rPr>
          <w:rFonts w:ascii="Times New Roman" w:hAnsi="Times New Roman" w:cs="Times New Roman"/>
          <w:sz w:val="28"/>
          <w:szCs w:val="28"/>
        </w:rPr>
        <w:t xml:space="preserve"> а также садовых и огородных участков независимо от категории, установление признаков неиспользования таких земельных участков, восполняет существовавший ранее пробел, позволяющий оставлять принципиально важные вопросы на усмотрение правообладателей земель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spacing w:after="200" w:line="276" w:lineRule="auto"/>
        <w:rPr>
          <w:rFonts w:ascii="Times New Roman" w:hAnsi="Times New Roman" w:eastAsia="Calibri" w:cs="Times New Roman"/>
          <w:b/>
          <w:lang w:eastAsia="sk-SK"/>
        </w:rPr>
      </w:pPr>
      <w:r/>
      <w:bookmarkStart w:id="0" w:name="_GoBack"/>
      <w:r>
        <w:rPr>
          <w:rFonts w:ascii="Times New Roman" w:hAnsi="Times New Roman" w:eastAsia="Calibri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14900" cy="4914900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освоение зем участков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13022" cy="4913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7.00pt;height:387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bookmarkEnd w:id="0"/>
      <w:r/>
      <w:r>
        <w:rPr>
          <w:rFonts w:ascii="Times New Roman" w:hAnsi="Times New Roman" w:eastAsia="Calibri" w:cs="Times New Roman"/>
          <w:b/>
          <w:lang w:eastAsia="sk-SK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b/>
          <w:lang w:eastAsia="sk-SK"/>
        </w:rPr>
        <w:t xml:space="preserve">Об Управлении Росреестра по Алтайскому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ascii="Times New Roman" w:hAnsi="Times New Roman" w:eastAsia="Calibri" w:cs="Times New Roman"/>
        </w:rPr>
        <w:t xml:space="preserve">Росреестра</w:t>
      </w:r>
      <w:r>
        <w:rPr>
          <w:rFonts w:ascii="Times New Roman" w:hAnsi="Times New Roman" w:eastAsia="Calibri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ascii="Times New Roman" w:hAnsi="Times New Roman" w:eastAsia="Calibri" w:cs="Times New Roman"/>
        </w:rPr>
        <w:t xml:space="preserve">Росреестр</w:t>
      </w:r>
      <w:r>
        <w:rPr>
          <w:rFonts w:ascii="Times New Roman" w:hAnsi="Times New Roman" w:eastAsia="Calibri" w:cs="Times New Roman"/>
        </w:rPr>
        <w:t xml:space="preserve">), осуществляющим функции по государственной регистрации пр</w:t>
      </w:r>
      <w:r>
        <w:rPr>
          <w:rFonts w:ascii="Times New Roman" w:hAnsi="Times New Roman" w:eastAsia="Calibri" w:cs="Times New Roman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ascii="Times New Roman" w:hAnsi="Times New Roman" w:eastAsia="Calibri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ascii="Times New Roman" w:hAnsi="Times New Roman" w:eastAsia="Calibri" w:cs="Times New Roman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ascii="Times New Roman" w:hAnsi="Times New Roman" w:eastAsia="Calibri" w:cs="Times New Roman"/>
        </w:rPr>
        <w:t xml:space="preserve">Роскадастра</w:t>
      </w:r>
      <w:r>
        <w:rPr>
          <w:rFonts w:ascii="Times New Roman" w:hAnsi="Times New Roman" w:eastAsia="Calibri" w:cs="Times New Roman"/>
        </w:rPr>
        <w:t xml:space="preserve">» по Алтайскому краю. Руководитель Управления</w:t>
      </w:r>
      <w:r>
        <w:rPr>
          <w:rFonts w:ascii="Times New Roman" w:hAnsi="Times New Roman" w:eastAsia="Calibri" w:cs="Times New Roman"/>
          <w:color w:val="000000"/>
        </w:rPr>
        <w:t xml:space="preserve">, главный регистратор Алтайского края</w:t>
      </w:r>
      <w:r>
        <w:rPr>
          <w:rFonts w:ascii="Times New Roman" w:hAnsi="Times New Roman" w:eastAsia="Calibri" w:cs="Times New Roman"/>
        </w:rPr>
        <w:t xml:space="preserve"> – Юрий Викторович Калашников.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  <w:t xml:space="preserve">Контакты для СМИ</w:t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Пресс-секретарь Управления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по Алтайскому краю</w:t>
      </w:r>
      <w:r>
        <w:rPr>
          <w:rFonts w:ascii="Times New Roman" w:hAnsi="Times New Roman" w:eastAsia="Calibri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Бучнева Анжелика Анатольевна 8 (3852) 29 17 44, 5097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/>
      <w:hyperlink r:id="rId10" w:tooltip="mailto:22press_rosreestr@mail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22press_rosreestr@mail.ru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656002, Барнаул, ул. </w:t>
      </w:r>
      <w:r>
        <w:rPr>
          <w:rFonts w:ascii="Times New Roman" w:hAnsi="Times New Roman" w:eastAsia="Calibri" w:cs="Times New Roman"/>
          <w:sz w:val="20"/>
          <w:szCs w:val="20"/>
        </w:rPr>
        <w:t xml:space="preserve">Советская</w:t>
      </w:r>
      <w:r>
        <w:rPr>
          <w:rFonts w:ascii="Times New Roman" w:hAnsi="Times New Roman" w:eastAsia="Calibri" w:cs="Times New Roman"/>
          <w:sz w:val="20"/>
          <w:szCs w:val="20"/>
        </w:rPr>
        <w:t xml:space="preserve">, д. 16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Сайт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1" w:tooltip="http://www.rosreestr.gov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www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rosreestr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gov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Яндекс-Дзен: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https://dzen.ru/id/6392ad9bbc8b8d2fd42961a7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ВКонтакте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https://vk.com/rosreestr_altaiskii_krai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Телеграм</w:t>
      </w:r>
      <w:r>
        <w:rPr>
          <w:rFonts w:ascii="Times New Roman" w:hAnsi="Times New Roman" w:eastAsia="Calibri" w:cs="Times New Roman"/>
          <w:sz w:val="20"/>
          <w:szCs w:val="20"/>
        </w:rPr>
        <w:t xml:space="preserve">-канал: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Одноклассники: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https://ok.ru/rosreestr22alt.krai</w:t>
        </w:r>
      </w:hyperlink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https://vk.com/video-46688657_456239105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10</cp:revision>
  <dcterms:created xsi:type="dcterms:W3CDTF">2024-09-04T04:39:00Z</dcterms:created>
  <dcterms:modified xsi:type="dcterms:W3CDTF">2024-10-28T09:04:56Z</dcterms:modified>
</cp:coreProperties>
</file>